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资信良好具有报废汽车回收企业资质认证的独立法人。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8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</w:rPr>
        <w:t>具有良好的企业商誉，无违反国务院715号令《报废汽车回收管理办法》的行为。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80" w:lineRule="exact"/>
        <w:ind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竞买人须在报名截止时间前缴纳竞价保证金。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2、授权委托书（可现场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4、被委托人身份证（原件校验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6、公司印章、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厦门银行股份有限公司南平分行营业部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保证金：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eastAsia="仿宋_GB2312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106"/>
        <w:gridCol w:w="1144"/>
        <w:gridCol w:w="125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80" w:lineRule="exact"/>
              <w:jc w:val="center"/>
              <w:textAlignment w:val="auto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val="en-US" w:eastAsia="zh-CN"/>
              </w:rPr>
              <w:t>294辆</w:t>
            </w: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报废二轮摩托车整体转让</w:t>
            </w: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80" w:lineRule="exact"/>
              <w:jc w:val="center"/>
              <w:textAlignment w:val="auto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34692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8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10000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 NPCJ(J)20240620-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104</w:t>
            </w: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29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F3AA81"/>
    <w:multiLevelType w:val="singleLevel"/>
    <w:tmpl w:val="E2F3AA81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  <w:docVar w:name="KSO_WPS_MARK_KEY" w:val="bab07380-9bf6-4641-ae16-2a7056284383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26C3F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0405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34B6F14"/>
    <w:rsid w:val="174E0123"/>
    <w:rsid w:val="382066C2"/>
    <w:rsid w:val="5A80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429</Characters>
  <Lines>4</Lines>
  <Paragraphs>1</Paragraphs>
  <TotalTime>1</TotalTime>
  <ScaleCrop>false</ScaleCrop>
  <LinksUpToDate>false</LinksUpToDate>
  <CharactersWithSpaces>442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2023-04-06T01:54:00Z</dcterms:created>
  <dc:creator>admin</dc:creator>
  <cp:lastModifiedBy>其实无需多言</cp:lastModifiedBy>
  <cp:lastPrinted>2023-03-31T06:54:00Z</cp:lastPrinted>
  <dcterms:modified xsi:type="dcterms:W3CDTF">2024-07-02T07:28:26Z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89742D28850C49D390B96C9050713850_12</vt:lpwstr>
  </property>
</Properties>
</file>