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11DED2">
      <w:pPr>
        <w:jc w:val="center"/>
        <w:rPr>
          <w:rFonts w:ascii="方正小标宋简体" w:eastAsia="方正小标宋简体"/>
          <w:sz w:val="44"/>
          <w:szCs w:val="44"/>
        </w:rPr>
      </w:pPr>
      <w:r>
        <w:rPr>
          <w:rFonts w:hint="eastAsia" w:ascii="方正小标宋简体" w:eastAsia="方正小标宋简体"/>
          <w:sz w:val="44"/>
          <w:szCs w:val="44"/>
        </w:rPr>
        <w:t>报名提供的材料</w:t>
      </w:r>
    </w:p>
    <w:p w14:paraId="428FB3E5">
      <w:pPr>
        <w:rPr>
          <w:rFonts w:ascii="宋体" w:hAnsi="宋体" w:cs="宋体"/>
          <w:b/>
          <w:bCs/>
          <w:sz w:val="30"/>
          <w:szCs w:val="30"/>
        </w:rPr>
      </w:pPr>
      <w:r>
        <w:rPr>
          <w:rFonts w:hint="eastAsia" w:ascii="宋体" w:hAnsi="宋体" w:cs="宋体"/>
          <w:b/>
          <w:bCs/>
          <w:sz w:val="30"/>
          <w:szCs w:val="30"/>
        </w:rPr>
        <w:t xml:space="preserve"> 一</w:t>
      </w:r>
      <w:r>
        <w:rPr>
          <w:rFonts w:ascii="宋体" w:hAnsi="宋体" w:cs="宋体"/>
          <w:b/>
          <w:bCs/>
          <w:sz w:val="30"/>
          <w:szCs w:val="30"/>
        </w:rPr>
        <w:t>、</w:t>
      </w:r>
      <w:r>
        <w:rPr>
          <w:rFonts w:hint="eastAsia" w:ascii="宋体" w:hAnsi="宋体" w:cs="宋体"/>
          <w:b/>
          <w:bCs/>
          <w:sz w:val="30"/>
          <w:szCs w:val="30"/>
        </w:rPr>
        <w:t>竞买人应具备的资格条件</w:t>
      </w:r>
    </w:p>
    <w:p w14:paraId="12E05774">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_GB2312" w:hAnsi="Times New Roman" w:eastAsia="仿宋_GB2312" w:cs="Times New Roman"/>
          <w:sz w:val="30"/>
          <w:szCs w:val="30"/>
          <w:lang w:val="en-US" w:eastAsia="zh-CN"/>
        </w:rPr>
      </w:pPr>
      <w:r>
        <w:rPr>
          <w:rFonts w:hint="eastAsia" w:ascii="仿宋_GB2312" w:hAnsi="Times New Roman" w:eastAsia="仿宋_GB2312" w:cs="Times New Roman"/>
          <w:sz w:val="30"/>
          <w:szCs w:val="30"/>
          <w:lang w:val="en-US" w:eastAsia="zh-CN"/>
        </w:rPr>
        <w:t>1.具有从事木材生产经营范围的营业执照的个体工商户、组织团体或企业。</w:t>
      </w:r>
    </w:p>
    <w:p w14:paraId="6149F2E0">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lang w:val="en-US" w:eastAsia="zh-CN"/>
        </w:rPr>
        <w:t>2.</w:t>
      </w:r>
      <w:r>
        <w:rPr>
          <w:rFonts w:hint="eastAsia" w:ascii="仿宋_GB2312" w:hAnsi="Times New Roman" w:eastAsia="仿宋_GB2312" w:cs="Times New Roman"/>
          <w:sz w:val="30"/>
          <w:szCs w:val="30"/>
        </w:rPr>
        <w:t>具有良好的财务状况、支付能力。</w:t>
      </w:r>
    </w:p>
    <w:p w14:paraId="769211D8">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eastAsia="仿宋_GB2312"/>
          <w:sz w:val="30"/>
          <w:szCs w:val="30"/>
        </w:rPr>
      </w:pPr>
      <w:r>
        <w:rPr>
          <w:rFonts w:hint="eastAsia" w:ascii="仿宋_GB2312" w:hAnsi="Times New Roman" w:eastAsia="仿宋_GB2312" w:cs="Times New Roman"/>
          <w:sz w:val="30"/>
          <w:szCs w:val="30"/>
          <w:lang w:val="en-US" w:eastAsia="zh-CN"/>
        </w:rPr>
        <w:t>3.</w:t>
      </w:r>
      <w:r>
        <w:rPr>
          <w:rFonts w:hint="eastAsia" w:ascii="仿宋_GB2312" w:hAnsi="Times New Roman" w:eastAsia="仿宋_GB2312" w:cs="Times New Roman"/>
          <w:sz w:val="30"/>
          <w:szCs w:val="30"/>
        </w:rPr>
        <w:t>具有良好的商业信用。</w:t>
      </w:r>
    </w:p>
    <w:p w14:paraId="0447D7BA">
      <w:pPr>
        <w:rPr>
          <w:rFonts w:hint="eastAsia" w:ascii="宋体" w:hAnsi="宋体" w:eastAsia="宋体" w:cs="宋体"/>
          <w:b/>
          <w:bCs/>
          <w:sz w:val="30"/>
          <w:szCs w:val="30"/>
        </w:rPr>
      </w:pPr>
      <w:r>
        <w:rPr>
          <w:rFonts w:hint="eastAsia" w:ascii="宋体" w:hAnsi="宋体" w:eastAsia="宋体" w:cs="宋体"/>
          <w:b/>
          <w:bCs/>
          <w:sz w:val="30"/>
          <w:szCs w:val="30"/>
        </w:rPr>
        <w:t>二、应提交的材料</w:t>
      </w:r>
    </w:p>
    <w:p w14:paraId="7BF5FD41">
      <w:pPr>
        <w:numPr>
          <w:ilvl w:val="0"/>
          <w:numId w:val="1"/>
        </w:numPr>
        <w:ind w:left="0" w:leftChars="0" w:firstLine="600" w:firstLineChars="2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统一社会信用代码证（原件校验+复印件）</w:t>
      </w:r>
      <w:r>
        <w:rPr>
          <w:rFonts w:hint="eastAsia" w:ascii="仿宋_GB2312" w:hAnsi="仿宋_GB2312" w:eastAsia="仿宋_GB2312" w:cs="仿宋_GB2312"/>
          <w:kern w:val="0"/>
          <w:sz w:val="30"/>
          <w:szCs w:val="30"/>
          <w:lang w:eastAsia="zh-CN"/>
        </w:rPr>
        <w:t>；</w:t>
      </w:r>
    </w:p>
    <w:p w14:paraId="50BC16C0">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授权委托书（可现场</w:t>
      </w:r>
      <w:r>
        <w:rPr>
          <w:rFonts w:ascii="仿宋_GB2312" w:hAnsi="仿宋_GB2312" w:eastAsia="仿宋_GB2312" w:cs="仿宋_GB2312"/>
          <w:kern w:val="0"/>
          <w:sz w:val="30"/>
          <w:szCs w:val="30"/>
        </w:rPr>
        <w:t>填写</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eastAsia="zh-CN"/>
        </w:rPr>
        <w:t>；</w:t>
      </w:r>
    </w:p>
    <w:p w14:paraId="0828E683">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企业法人身份证（复印件）</w:t>
      </w:r>
      <w:r>
        <w:rPr>
          <w:rFonts w:hint="eastAsia" w:ascii="仿宋_GB2312" w:hAnsi="仿宋_GB2312" w:eastAsia="仿宋_GB2312" w:cs="仿宋_GB2312"/>
          <w:kern w:val="0"/>
          <w:sz w:val="30"/>
          <w:szCs w:val="30"/>
          <w:lang w:eastAsia="zh-CN"/>
        </w:rPr>
        <w:t>；</w:t>
      </w:r>
    </w:p>
    <w:p w14:paraId="2B418522">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被委托人身份证（原件校验+复印件）</w:t>
      </w:r>
      <w:r>
        <w:rPr>
          <w:rFonts w:hint="eastAsia" w:ascii="仿宋_GB2312" w:hAnsi="仿宋_GB2312" w:eastAsia="仿宋_GB2312" w:cs="仿宋_GB2312"/>
          <w:kern w:val="0"/>
          <w:sz w:val="30"/>
          <w:szCs w:val="30"/>
          <w:lang w:eastAsia="zh-CN"/>
        </w:rPr>
        <w:t>；</w:t>
      </w:r>
    </w:p>
    <w:p w14:paraId="7A5C50F1">
      <w:pPr>
        <w:numPr>
          <w:ilvl w:val="0"/>
          <w:numId w:val="1"/>
        </w:numPr>
        <w:ind w:left="0" w:leftChars="0" w:firstLine="600" w:firstLineChars="200"/>
        <w:rPr>
          <w:rFonts w:ascii="仿宋_GB2312" w:hAnsi="仿宋_GB2312" w:eastAsia="仿宋_GB2312" w:cs="仿宋_GB2312"/>
          <w:kern w:val="0"/>
          <w:sz w:val="30"/>
          <w:szCs w:val="30"/>
        </w:rPr>
      </w:pPr>
      <w:r>
        <w:rPr>
          <w:rFonts w:ascii="仿宋_GB2312" w:hAnsi="仿宋_GB2312" w:eastAsia="仿宋_GB2312" w:cs="仿宋_GB2312"/>
          <w:kern w:val="0"/>
          <w:sz w:val="30"/>
          <w:szCs w:val="30"/>
        </w:rPr>
        <w:t>保证金交款凭证</w:t>
      </w:r>
      <w:r>
        <w:rPr>
          <w:rFonts w:hint="eastAsia" w:ascii="仿宋_GB2312" w:hAnsi="仿宋_GB2312" w:eastAsia="仿宋_GB2312" w:cs="仿宋_GB2312"/>
          <w:kern w:val="0"/>
          <w:sz w:val="30"/>
          <w:szCs w:val="30"/>
          <w:lang w:eastAsia="zh-CN"/>
        </w:rPr>
        <w:t>；</w:t>
      </w:r>
    </w:p>
    <w:p w14:paraId="3A49F64A">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公司印章、</w:t>
      </w:r>
      <w:r>
        <w:rPr>
          <w:rFonts w:ascii="仿宋_GB2312" w:hAnsi="仿宋_GB2312" w:eastAsia="仿宋_GB2312" w:cs="仿宋_GB2312"/>
          <w:kern w:val="0"/>
          <w:sz w:val="30"/>
          <w:szCs w:val="30"/>
        </w:rPr>
        <w:t>法人私章</w:t>
      </w:r>
      <w:r>
        <w:rPr>
          <w:rFonts w:hint="eastAsia" w:ascii="仿宋_GB2312" w:hAnsi="仿宋_GB2312" w:eastAsia="仿宋_GB2312" w:cs="仿宋_GB2312"/>
          <w:kern w:val="0"/>
          <w:sz w:val="30"/>
          <w:szCs w:val="30"/>
          <w:lang w:eastAsia="zh-CN"/>
        </w:rPr>
        <w:t>；</w:t>
      </w:r>
    </w:p>
    <w:p w14:paraId="2431361A">
      <w:pP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三、转账信息</w:t>
      </w:r>
    </w:p>
    <w:p w14:paraId="2C1767B3">
      <w:pPr>
        <w:ind w:firstLine="600" w:firstLineChars="200"/>
        <w:rPr>
          <w:rFonts w:hint="eastAsia" w:ascii="仿宋_GB2312" w:eastAsia="仿宋_GB2312"/>
          <w:sz w:val="30"/>
          <w:szCs w:val="30"/>
        </w:rPr>
      </w:pPr>
      <w:r>
        <w:rPr>
          <w:rFonts w:hint="eastAsia" w:ascii="仿宋_GB2312" w:eastAsia="仿宋_GB2312"/>
          <w:sz w:val="30"/>
          <w:szCs w:val="30"/>
        </w:rPr>
        <w:t>开户名称：南平市产权交易有限公司</w:t>
      </w:r>
    </w:p>
    <w:p w14:paraId="4627E0F2">
      <w:pPr>
        <w:ind w:firstLine="600" w:firstLineChars="200"/>
        <w:rPr>
          <w:rFonts w:hint="eastAsia" w:ascii="仿宋_GB2312" w:eastAsia="仿宋_GB2312"/>
          <w:sz w:val="30"/>
          <w:szCs w:val="30"/>
          <w:lang w:eastAsia="zh-CN"/>
        </w:rPr>
      </w:pPr>
      <w:r>
        <w:rPr>
          <w:rFonts w:hint="eastAsia" w:ascii="仿宋_GB2312" w:eastAsia="仿宋_GB2312"/>
          <w:sz w:val="30"/>
          <w:szCs w:val="30"/>
        </w:rPr>
        <w:t>开户银行：</w:t>
      </w:r>
      <w:r>
        <w:rPr>
          <w:rFonts w:hint="eastAsia" w:ascii="仿宋_GB2312" w:eastAsia="仿宋_GB2312"/>
          <w:sz w:val="30"/>
          <w:szCs w:val="30"/>
          <w:lang w:eastAsia="zh-CN"/>
        </w:rPr>
        <w:t>厦门银行股份有限公司南平分行营业部</w:t>
      </w:r>
    </w:p>
    <w:p w14:paraId="47627A66">
      <w:pPr>
        <w:ind w:firstLine="600" w:firstLineChars="200"/>
        <w:rPr>
          <w:rFonts w:hint="eastAsia" w:ascii="仿宋_GB2312" w:eastAsia="仿宋_GB2312"/>
          <w:sz w:val="30"/>
          <w:szCs w:val="30"/>
        </w:rPr>
      </w:pPr>
      <w:r>
        <w:rPr>
          <w:rFonts w:hint="eastAsia" w:ascii="仿宋_GB2312" w:eastAsia="仿宋_GB2312"/>
          <w:sz w:val="30"/>
          <w:szCs w:val="30"/>
        </w:rPr>
        <w:t>开户账号：8070</w:t>
      </w:r>
      <w:r>
        <w:rPr>
          <w:rFonts w:hint="eastAsia" w:ascii="仿宋_GB2312" w:eastAsia="仿宋_GB2312"/>
          <w:sz w:val="30"/>
          <w:szCs w:val="30"/>
          <w:lang w:val="en-US" w:eastAsia="zh-CN"/>
        </w:rPr>
        <w:t xml:space="preserve"> </w:t>
      </w:r>
      <w:r>
        <w:rPr>
          <w:rFonts w:hint="eastAsia" w:ascii="仿宋_GB2312" w:eastAsia="仿宋_GB2312"/>
          <w:sz w:val="30"/>
          <w:szCs w:val="30"/>
        </w:rPr>
        <w:t>2716</w:t>
      </w:r>
      <w:r>
        <w:rPr>
          <w:rFonts w:hint="eastAsia" w:ascii="仿宋_GB2312" w:eastAsia="仿宋_GB2312"/>
          <w:sz w:val="30"/>
          <w:szCs w:val="30"/>
          <w:lang w:val="en-US" w:eastAsia="zh-CN"/>
        </w:rPr>
        <w:t xml:space="preserve"> </w:t>
      </w:r>
      <w:r>
        <w:rPr>
          <w:rFonts w:hint="eastAsia" w:ascii="仿宋_GB2312" w:eastAsia="仿宋_GB2312"/>
          <w:sz w:val="30"/>
          <w:szCs w:val="30"/>
        </w:rPr>
        <w:t>0000</w:t>
      </w:r>
      <w:r>
        <w:rPr>
          <w:rFonts w:hint="eastAsia" w:ascii="仿宋_GB2312" w:eastAsia="仿宋_GB2312"/>
          <w:sz w:val="30"/>
          <w:szCs w:val="30"/>
          <w:lang w:val="en-US" w:eastAsia="zh-CN"/>
        </w:rPr>
        <w:t xml:space="preserve"> </w:t>
      </w:r>
      <w:r>
        <w:rPr>
          <w:rFonts w:hint="eastAsia" w:ascii="仿宋_GB2312" w:eastAsia="仿宋_GB2312"/>
          <w:sz w:val="30"/>
          <w:szCs w:val="30"/>
        </w:rPr>
        <w:t>06</w:t>
      </w:r>
    </w:p>
    <w:p w14:paraId="79502696">
      <w:pPr>
        <w:numPr>
          <w:ilvl w:val="0"/>
          <w:numId w:val="0"/>
        </w:numPr>
        <w:rPr>
          <w:rFonts w:hint="eastAsia" w:ascii="宋体" w:hAnsi="宋体" w:eastAsia="宋体" w:cs="宋体"/>
          <w:b/>
          <w:bCs/>
          <w:sz w:val="30"/>
          <w:szCs w:val="30"/>
          <w:lang w:val="en-US" w:eastAsia="zh-CN"/>
        </w:rPr>
      </w:pPr>
      <w:r>
        <w:rPr>
          <w:rFonts w:hint="eastAsia" w:ascii="宋体" w:hAnsi="宋体" w:eastAsia="宋体" w:cs="宋体"/>
          <w:b/>
          <w:bCs/>
          <w:kern w:val="2"/>
          <w:sz w:val="30"/>
          <w:szCs w:val="30"/>
          <w:lang w:val="en-US" w:eastAsia="zh-CN" w:bidi="ar-SA"/>
        </w:rPr>
        <w:t>四、</w:t>
      </w:r>
      <w:r>
        <w:rPr>
          <w:rFonts w:hint="eastAsia" w:ascii="宋体" w:hAnsi="宋体" w:eastAsia="宋体" w:cs="宋体"/>
          <w:b/>
          <w:bCs/>
          <w:sz w:val="30"/>
          <w:szCs w:val="30"/>
          <w:lang w:val="en-US" w:eastAsia="zh-CN"/>
        </w:rPr>
        <w:t>保证金</w:t>
      </w:r>
    </w:p>
    <w:tbl>
      <w:tblPr>
        <w:tblStyle w:val="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4026"/>
        <w:gridCol w:w="1370"/>
        <w:gridCol w:w="1203"/>
        <w:gridCol w:w="928"/>
      </w:tblGrid>
      <w:tr w14:paraId="26698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582" w:type="pct"/>
            <w:tcBorders>
              <w:top w:val="single" w:color="auto" w:sz="4" w:space="0"/>
              <w:left w:val="single" w:color="auto" w:sz="4" w:space="0"/>
              <w:bottom w:val="single" w:color="auto" w:sz="4" w:space="0"/>
              <w:right w:val="single" w:color="auto" w:sz="4" w:space="0"/>
            </w:tcBorders>
            <w:noWrap w:val="0"/>
            <w:vAlign w:val="center"/>
          </w:tcPr>
          <w:p w14:paraId="755ABA5F">
            <w:pPr>
              <w:spacing w:line="400" w:lineRule="exact"/>
              <w:jc w:val="center"/>
              <w:rPr>
                <w:rFonts w:hint="eastAsia" w:ascii="仿宋_GB2312" w:eastAsia="仿宋_GB2312"/>
                <w:sz w:val="24"/>
              </w:rPr>
            </w:pPr>
            <w:r>
              <w:rPr>
                <w:rFonts w:hint="eastAsia" w:ascii="仿宋_GB2312" w:eastAsia="仿宋_GB2312"/>
                <w:sz w:val="24"/>
              </w:rPr>
              <w:t>序号</w:t>
            </w:r>
          </w:p>
        </w:tc>
        <w:tc>
          <w:tcPr>
            <w:tcW w:w="2362" w:type="pct"/>
            <w:tcBorders>
              <w:top w:val="single" w:color="auto" w:sz="4" w:space="0"/>
              <w:left w:val="single" w:color="auto" w:sz="4" w:space="0"/>
              <w:bottom w:val="single" w:color="auto" w:sz="4" w:space="0"/>
              <w:right w:val="single" w:color="auto" w:sz="4" w:space="0"/>
            </w:tcBorders>
            <w:noWrap w:val="0"/>
            <w:vAlign w:val="center"/>
          </w:tcPr>
          <w:p w14:paraId="6E95869C">
            <w:pPr>
              <w:spacing w:line="400" w:lineRule="exact"/>
              <w:jc w:val="center"/>
              <w:rPr>
                <w:rFonts w:hint="eastAsia" w:ascii="仿宋_GB2312" w:eastAsia="仿宋_GB2312"/>
                <w:sz w:val="24"/>
              </w:rPr>
            </w:pPr>
            <w:r>
              <w:rPr>
                <w:rFonts w:hint="eastAsia" w:ascii="仿宋_GB2312" w:eastAsia="仿宋_GB2312"/>
                <w:sz w:val="24"/>
              </w:rPr>
              <w:t>标的及项目编号</w:t>
            </w:r>
          </w:p>
        </w:tc>
        <w:tc>
          <w:tcPr>
            <w:tcW w:w="804" w:type="pct"/>
            <w:tcBorders>
              <w:top w:val="single" w:color="auto" w:sz="4" w:space="0"/>
              <w:left w:val="single" w:color="auto" w:sz="4" w:space="0"/>
              <w:bottom w:val="single" w:color="auto" w:sz="4" w:space="0"/>
              <w:right w:val="single" w:color="auto" w:sz="4" w:space="0"/>
            </w:tcBorders>
            <w:noWrap w:val="0"/>
            <w:vAlign w:val="center"/>
          </w:tcPr>
          <w:p w14:paraId="570729CC">
            <w:pPr>
              <w:spacing w:line="400" w:lineRule="exact"/>
              <w:jc w:val="center"/>
              <w:rPr>
                <w:rFonts w:ascii="仿宋_GB2312" w:eastAsia="仿宋_GB2312"/>
                <w:sz w:val="24"/>
              </w:rPr>
            </w:pPr>
            <w:r>
              <w:rPr>
                <w:rFonts w:hint="eastAsia" w:ascii="仿宋_GB2312" w:eastAsia="仿宋_GB2312"/>
                <w:sz w:val="24"/>
              </w:rPr>
              <w:t>挂牌价（元）</w:t>
            </w:r>
          </w:p>
        </w:tc>
        <w:tc>
          <w:tcPr>
            <w:tcW w:w="706" w:type="pct"/>
            <w:tcBorders>
              <w:top w:val="single" w:color="auto" w:sz="4" w:space="0"/>
              <w:left w:val="single" w:color="auto" w:sz="4" w:space="0"/>
              <w:bottom w:val="single" w:color="auto" w:sz="4" w:space="0"/>
              <w:right w:val="single" w:color="auto" w:sz="4" w:space="0"/>
            </w:tcBorders>
            <w:noWrap w:val="0"/>
            <w:vAlign w:val="center"/>
          </w:tcPr>
          <w:p w14:paraId="1C023AD0">
            <w:pPr>
              <w:spacing w:line="400" w:lineRule="exact"/>
              <w:jc w:val="center"/>
              <w:rPr>
                <w:rFonts w:ascii="仿宋_GB2312" w:eastAsia="仿宋_GB2312"/>
                <w:sz w:val="24"/>
              </w:rPr>
            </w:pPr>
            <w:r>
              <w:rPr>
                <w:rFonts w:hint="eastAsia" w:ascii="仿宋_GB2312" w:eastAsia="仿宋_GB2312"/>
                <w:sz w:val="24"/>
              </w:rPr>
              <w:t>竞价保证金（元）</w:t>
            </w:r>
          </w:p>
        </w:tc>
        <w:tc>
          <w:tcPr>
            <w:tcW w:w="544" w:type="pct"/>
            <w:tcBorders>
              <w:top w:val="single" w:color="auto" w:sz="4" w:space="0"/>
              <w:left w:val="single" w:color="auto" w:sz="4" w:space="0"/>
              <w:bottom w:val="single" w:color="auto" w:sz="4" w:space="0"/>
              <w:right w:val="single" w:color="auto" w:sz="4" w:space="0"/>
            </w:tcBorders>
            <w:noWrap w:val="0"/>
            <w:vAlign w:val="center"/>
          </w:tcPr>
          <w:p w14:paraId="4E60AE6D">
            <w:pPr>
              <w:spacing w:line="400" w:lineRule="exact"/>
              <w:jc w:val="center"/>
              <w:rPr>
                <w:rFonts w:ascii="仿宋_GB2312" w:eastAsia="仿宋_GB2312"/>
                <w:sz w:val="24"/>
              </w:rPr>
            </w:pPr>
            <w:r>
              <w:rPr>
                <w:rFonts w:hint="eastAsia" w:ascii="仿宋_GB2312" w:eastAsia="仿宋_GB2312"/>
                <w:sz w:val="24"/>
              </w:rPr>
              <w:t>竞价方式</w:t>
            </w:r>
          </w:p>
        </w:tc>
      </w:tr>
      <w:tr w14:paraId="343DE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582" w:type="pct"/>
            <w:tcBorders>
              <w:top w:val="single" w:color="auto" w:sz="4" w:space="0"/>
              <w:left w:val="single" w:color="auto" w:sz="4" w:space="0"/>
              <w:right w:val="single" w:color="auto" w:sz="4" w:space="0"/>
            </w:tcBorders>
            <w:noWrap w:val="0"/>
            <w:vAlign w:val="center"/>
          </w:tcPr>
          <w:p w14:paraId="08B9058D">
            <w:pPr>
              <w:spacing w:line="520" w:lineRule="exact"/>
              <w:jc w:val="center"/>
              <w:rPr>
                <w:rFonts w:ascii="仿宋_GB2312" w:eastAsia="仿宋_GB2312"/>
                <w:b/>
                <w:bCs/>
                <w:color w:val="222222"/>
                <w:sz w:val="24"/>
              </w:rPr>
            </w:pPr>
            <w:r>
              <w:rPr>
                <w:rFonts w:hint="eastAsia" w:ascii="仿宋_GB2312" w:eastAsia="仿宋_GB2312"/>
                <w:b/>
                <w:bCs/>
                <w:color w:val="222222"/>
                <w:sz w:val="24"/>
              </w:rPr>
              <w:t>标的一</w:t>
            </w:r>
          </w:p>
        </w:tc>
        <w:tc>
          <w:tcPr>
            <w:tcW w:w="2362" w:type="pct"/>
            <w:tcBorders>
              <w:top w:val="single" w:color="auto" w:sz="4" w:space="0"/>
              <w:left w:val="single" w:color="auto" w:sz="4" w:space="0"/>
              <w:bottom w:val="single" w:color="auto" w:sz="4" w:space="0"/>
              <w:right w:val="single" w:color="auto" w:sz="4" w:space="0"/>
            </w:tcBorders>
            <w:noWrap w:val="0"/>
            <w:vAlign w:val="center"/>
          </w:tcPr>
          <w:p w14:paraId="7AB8D630">
            <w:pPr>
              <w:spacing w:line="400" w:lineRule="exact"/>
              <w:jc w:val="center"/>
              <w:rPr>
                <w:rFonts w:hint="eastAsia" w:ascii="仿宋_GB2312" w:eastAsia="仿宋_GB2312"/>
                <w:bCs/>
                <w:color w:val="222222"/>
                <w:sz w:val="24"/>
                <w:lang w:eastAsia="zh-CN"/>
              </w:rPr>
            </w:pPr>
            <w:r>
              <w:rPr>
                <w:rFonts w:hint="eastAsia" w:ascii="仿宋_GB2312" w:hAnsi="宋体" w:eastAsia="仿宋_GB2312" w:cs="Times New Roman"/>
                <w:sz w:val="24"/>
                <w:lang w:eastAsia="zh-CN"/>
              </w:rPr>
              <w:t>南平市绿发国有林场位于南平市武夷山市上梅乡荷墩村的森林资源活立木转让</w:t>
            </w:r>
          </w:p>
        </w:tc>
        <w:tc>
          <w:tcPr>
            <w:tcW w:w="1371" w:type="dxa"/>
            <w:tcBorders>
              <w:top w:val="single" w:color="auto" w:sz="4" w:space="0"/>
              <w:left w:val="single" w:color="auto" w:sz="4" w:space="0"/>
              <w:right w:val="single" w:color="auto" w:sz="4" w:space="0"/>
            </w:tcBorders>
            <w:noWrap w:val="0"/>
            <w:vAlign w:val="center"/>
          </w:tcPr>
          <w:p w14:paraId="3D6148F4">
            <w:pPr>
              <w:snapToGrid w:val="0"/>
              <w:spacing w:line="400" w:lineRule="atLeast"/>
              <w:jc w:val="center"/>
              <w:rPr>
                <w:rFonts w:hint="default" w:ascii="仿宋_GB2312" w:eastAsia="仿宋_GB2312"/>
                <w:sz w:val="24"/>
                <w:lang w:val="en-US" w:eastAsia="zh-CN"/>
              </w:rPr>
            </w:pPr>
            <w:r>
              <w:rPr>
                <w:rFonts w:hint="eastAsia" w:ascii="仿宋_GB2312" w:hAnsi="宋体" w:eastAsia="仿宋_GB2312" w:cs="Times New Roman"/>
                <w:sz w:val="24"/>
                <w:lang w:val="en-US" w:eastAsia="zh-CN"/>
              </w:rPr>
              <w:t>6155</w:t>
            </w:r>
          </w:p>
        </w:tc>
        <w:tc>
          <w:tcPr>
            <w:tcW w:w="1204" w:type="dxa"/>
            <w:tcBorders>
              <w:top w:val="single" w:color="auto" w:sz="4" w:space="0"/>
              <w:left w:val="single" w:color="auto" w:sz="4" w:space="0"/>
              <w:right w:val="single" w:color="auto" w:sz="4" w:space="0"/>
            </w:tcBorders>
            <w:noWrap w:val="0"/>
            <w:vAlign w:val="center"/>
          </w:tcPr>
          <w:p w14:paraId="7DCFF784">
            <w:pPr>
              <w:snapToGrid w:val="0"/>
              <w:spacing w:line="400" w:lineRule="atLeast"/>
              <w:jc w:val="center"/>
              <w:rPr>
                <w:rFonts w:hint="default" w:ascii="仿宋_GB2312" w:eastAsia="仿宋_GB2312"/>
                <w:sz w:val="24"/>
                <w:lang w:val="en-US" w:eastAsia="zh-CN"/>
              </w:rPr>
            </w:pPr>
            <w:r>
              <w:rPr>
                <w:rFonts w:hint="eastAsia" w:ascii="仿宋_GB2312" w:hAnsi="宋体" w:eastAsia="仿宋_GB2312" w:cs="Times New Roman"/>
                <w:sz w:val="24"/>
                <w:lang w:val="en-US" w:eastAsia="zh-CN"/>
              </w:rPr>
              <w:t>1800</w:t>
            </w:r>
          </w:p>
        </w:tc>
        <w:tc>
          <w:tcPr>
            <w:tcW w:w="544" w:type="pct"/>
            <w:tcBorders>
              <w:top w:val="single" w:color="auto" w:sz="4" w:space="0"/>
              <w:left w:val="single" w:color="auto" w:sz="4" w:space="0"/>
              <w:right w:val="single" w:color="auto" w:sz="4" w:space="0"/>
            </w:tcBorders>
            <w:noWrap w:val="0"/>
            <w:vAlign w:val="center"/>
          </w:tcPr>
          <w:p w14:paraId="249E58FC">
            <w:pPr>
              <w:spacing w:line="400" w:lineRule="exact"/>
              <w:jc w:val="center"/>
              <w:rPr>
                <w:rFonts w:ascii="仿宋_GB2312" w:eastAsia="仿宋_GB2312"/>
                <w:b/>
                <w:sz w:val="24"/>
              </w:rPr>
            </w:pPr>
            <w:r>
              <w:rPr>
                <w:rFonts w:hint="eastAsia" w:ascii="仿宋_GB2312" w:eastAsia="仿宋_GB2312"/>
                <w:sz w:val="24"/>
              </w:rPr>
              <w:t>网络动态报价</w:t>
            </w:r>
          </w:p>
        </w:tc>
      </w:tr>
    </w:tbl>
    <w:p w14:paraId="6CE98C59">
      <w:pPr>
        <w:numPr>
          <w:ilvl w:val="0"/>
          <w:numId w:val="0"/>
        </w:numPr>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五、截止时间</w:t>
      </w:r>
    </w:p>
    <w:p w14:paraId="1D6E4D72">
      <w:pPr>
        <w:numPr>
          <w:ilvl w:val="0"/>
          <w:numId w:val="0"/>
        </w:numPr>
        <w:ind w:firstLine="600" w:firstLineChars="200"/>
        <w:rPr>
          <w:rFonts w:ascii="仿宋_GB2312" w:eastAsia="仿宋_GB2312"/>
          <w:sz w:val="30"/>
          <w:szCs w:val="30"/>
        </w:rPr>
      </w:pPr>
      <w:r>
        <w:rPr>
          <w:rFonts w:hint="eastAsia" w:ascii="仿宋_GB2312" w:hAnsi="宋体" w:eastAsia="仿宋_GB2312" w:cs="宋体"/>
          <w:color w:val="FF0000"/>
          <w:sz w:val="30"/>
          <w:szCs w:val="30"/>
          <w:lang w:eastAsia="zh-CN"/>
        </w:rPr>
        <w:t>2024年10月28日</w:t>
      </w:r>
      <w:r>
        <w:rPr>
          <w:rFonts w:hint="eastAsia" w:ascii="仿宋_GB2312" w:hAnsi="宋体" w:eastAsia="仿宋_GB2312" w:cs="宋体"/>
          <w:color w:val="FF0000"/>
          <w:sz w:val="30"/>
          <w:szCs w:val="30"/>
        </w:rPr>
        <w:t>17：00整</w:t>
      </w:r>
      <w:r>
        <w:rPr>
          <w:rFonts w:hint="eastAsia" w:ascii="仿宋_GB2312" w:eastAsia="仿宋_GB2312"/>
          <w:sz w:val="30"/>
          <w:szCs w:val="30"/>
        </w:rPr>
        <w:t>报名截止（注</w:t>
      </w:r>
      <w:r>
        <w:rPr>
          <w:rFonts w:ascii="仿宋_GB2312" w:eastAsia="仿宋_GB2312"/>
          <w:sz w:val="30"/>
          <w:szCs w:val="30"/>
        </w:rPr>
        <w:t>：竞</w:t>
      </w:r>
      <w:r>
        <w:rPr>
          <w:rFonts w:hint="eastAsia" w:ascii="仿宋_GB2312" w:eastAsia="仿宋_GB2312"/>
          <w:sz w:val="30"/>
          <w:szCs w:val="30"/>
        </w:rPr>
        <w:t>买</w:t>
      </w:r>
      <w:r>
        <w:rPr>
          <w:rFonts w:ascii="仿宋_GB2312" w:eastAsia="仿宋_GB2312"/>
          <w:sz w:val="30"/>
          <w:szCs w:val="30"/>
        </w:rPr>
        <w:t>人需在报名截止</w:t>
      </w:r>
      <w:r>
        <w:rPr>
          <w:rFonts w:hint="eastAsia" w:ascii="仿宋_GB2312" w:eastAsia="仿宋_GB2312"/>
          <w:sz w:val="30"/>
          <w:szCs w:val="30"/>
        </w:rPr>
        <w:t>前</w:t>
      </w:r>
      <w:r>
        <w:rPr>
          <w:rFonts w:ascii="仿宋_GB2312" w:eastAsia="仿宋_GB2312"/>
          <w:sz w:val="30"/>
          <w:szCs w:val="30"/>
        </w:rPr>
        <w:t>将保证金</w:t>
      </w:r>
      <w:r>
        <w:rPr>
          <w:rFonts w:hint="eastAsia" w:ascii="仿宋_GB2312" w:eastAsia="仿宋_GB2312"/>
          <w:sz w:val="30"/>
          <w:szCs w:val="30"/>
        </w:rPr>
        <w:t>存入</w:t>
      </w:r>
      <w:r>
        <w:rPr>
          <w:rFonts w:ascii="仿宋_GB2312" w:eastAsia="仿宋_GB2312"/>
          <w:sz w:val="30"/>
          <w:szCs w:val="30"/>
        </w:rPr>
        <w:t>指定账户</w:t>
      </w:r>
      <w:r>
        <w:rPr>
          <w:rFonts w:hint="eastAsia" w:ascii="仿宋_GB2312" w:eastAsia="仿宋_GB2312"/>
          <w:sz w:val="30"/>
          <w:szCs w:val="30"/>
        </w:rPr>
        <w:t>）</w:t>
      </w:r>
    </w:p>
    <w:p w14:paraId="612B4B3A">
      <w:pPr>
        <w:ind w:firstLine="602" w:firstLineChars="200"/>
        <w:rPr>
          <w:rFonts w:ascii="仿宋_GB2312" w:hAnsi="宋体" w:eastAsia="仿宋_GB2312" w:cs="宋体"/>
          <w:b/>
          <w:color w:val="FF0000"/>
          <w:sz w:val="30"/>
          <w:szCs w:val="30"/>
        </w:rPr>
      </w:pPr>
      <w:r>
        <w:rPr>
          <w:rFonts w:hint="eastAsia" w:ascii="仿宋_GB2312" w:hAnsi="宋体" w:eastAsia="仿宋_GB2312" w:cs="宋体"/>
          <w:b/>
          <w:color w:val="FF0000"/>
          <w:sz w:val="30"/>
          <w:szCs w:val="30"/>
        </w:rPr>
        <w:t>注</w:t>
      </w:r>
      <w:r>
        <w:rPr>
          <w:rFonts w:ascii="仿宋_GB2312" w:hAnsi="宋体" w:eastAsia="仿宋_GB2312" w:cs="宋体"/>
          <w:b/>
          <w:color w:val="FF0000"/>
          <w:sz w:val="30"/>
          <w:szCs w:val="30"/>
        </w:rPr>
        <w:t>：</w:t>
      </w:r>
      <w:r>
        <w:rPr>
          <w:rFonts w:hint="eastAsia" w:ascii="仿宋_GB2312" w:hAnsi="宋体" w:eastAsia="仿宋_GB2312" w:cs="宋体"/>
          <w:b/>
          <w:color w:val="FF0000"/>
          <w:sz w:val="30"/>
          <w:szCs w:val="30"/>
        </w:rPr>
        <w:t>1、该</w:t>
      </w:r>
      <w:r>
        <w:rPr>
          <w:rFonts w:ascii="仿宋_GB2312" w:hAnsi="宋体" w:eastAsia="仿宋_GB2312" w:cs="宋体"/>
          <w:b/>
          <w:color w:val="FF0000"/>
          <w:sz w:val="30"/>
          <w:szCs w:val="30"/>
        </w:rPr>
        <w:t>标的</w:t>
      </w:r>
      <w:r>
        <w:rPr>
          <w:rFonts w:hint="eastAsia" w:ascii="仿宋_GB2312" w:hAnsi="宋体" w:eastAsia="仿宋_GB2312" w:cs="宋体"/>
          <w:b/>
          <w:color w:val="FF0000"/>
          <w:sz w:val="30"/>
          <w:szCs w:val="30"/>
        </w:rPr>
        <w:t>企业</w:t>
      </w:r>
      <w:r>
        <w:rPr>
          <w:rFonts w:ascii="仿宋_GB2312" w:hAnsi="宋体" w:eastAsia="仿宋_GB2312" w:cs="宋体"/>
          <w:b/>
          <w:color w:val="FF0000"/>
          <w:sz w:val="30"/>
          <w:szCs w:val="30"/>
        </w:rPr>
        <w:t>报名需</w:t>
      </w:r>
      <w:r>
        <w:rPr>
          <w:rFonts w:hint="eastAsia" w:ascii="仿宋_GB2312" w:hAnsi="宋体" w:eastAsia="仿宋_GB2312" w:cs="宋体"/>
          <w:b/>
          <w:color w:val="FF0000"/>
          <w:sz w:val="30"/>
          <w:szCs w:val="30"/>
        </w:rPr>
        <w:t>对公</w:t>
      </w:r>
      <w:r>
        <w:rPr>
          <w:rFonts w:ascii="仿宋_GB2312" w:hAnsi="宋体" w:eastAsia="仿宋_GB2312" w:cs="宋体"/>
          <w:b/>
          <w:color w:val="FF0000"/>
          <w:sz w:val="30"/>
          <w:szCs w:val="30"/>
        </w:rPr>
        <w:t>账户进账</w:t>
      </w:r>
      <w:r>
        <w:rPr>
          <w:rFonts w:hint="eastAsia" w:ascii="仿宋_GB2312" w:hAnsi="宋体" w:eastAsia="仿宋_GB2312" w:cs="宋体"/>
          <w:b/>
          <w:color w:val="FF0000"/>
          <w:sz w:val="30"/>
          <w:szCs w:val="30"/>
        </w:rPr>
        <w:t>。</w:t>
      </w:r>
    </w:p>
    <w:p w14:paraId="0173C0FB">
      <w:pPr>
        <w:ind w:firstLine="560" w:firstLineChars="200"/>
        <w:rPr>
          <w:sz w:val="28"/>
          <w:szCs w:val="28"/>
        </w:rPr>
      </w:pPr>
    </w:p>
    <w:p w14:paraId="453421E6">
      <w:pPr>
        <w:ind w:firstLine="560" w:firstLineChars="200"/>
        <w:rPr>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F29C8B"/>
    <w:multiLevelType w:val="singleLevel"/>
    <w:tmpl w:val="CBF29C8B"/>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ZiYmJmZTEzZjE4Nzk0NDAyYzk5Y2IxZWFhM2U1NzkifQ=="/>
  </w:docVars>
  <w:rsids>
    <w:rsidRoot w:val="00246F62"/>
    <w:rsid w:val="00007ADF"/>
    <w:rsid w:val="000325DD"/>
    <w:rsid w:val="00035325"/>
    <w:rsid w:val="00053A80"/>
    <w:rsid w:val="00085783"/>
    <w:rsid w:val="00087B77"/>
    <w:rsid w:val="00090C9D"/>
    <w:rsid w:val="0009206D"/>
    <w:rsid w:val="000B103B"/>
    <w:rsid w:val="000C77AB"/>
    <w:rsid w:val="000E35CA"/>
    <w:rsid w:val="000E4F38"/>
    <w:rsid w:val="00101ABF"/>
    <w:rsid w:val="00107075"/>
    <w:rsid w:val="00122FA3"/>
    <w:rsid w:val="0012735D"/>
    <w:rsid w:val="00127BCD"/>
    <w:rsid w:val="001B0A99"/>
    <w:rsid w:val="001B6874"/>
    <w:rsid w:val="002078AA"/>
    <w:rsid w:val="0021349C"/>
    <w:rsid w:val="00246F62"/>
    <w:rsid w:val="00284501"/>
    <w:rsid w:val="00297E80"/>
    <w:rsid w:val="002E6E05"/>
    <w:rsid w:val="0032521C"/>
    <w:rsid w:val="003447EA"/>
    <w:rsid w:val="00385535"/>
    <w:rsid w:val="003941C4"/>
    <w:rsid w:val="003A0594"/>
    <w:rsid w:val="003B6859"/>
    <w:rsid w:val="003B72F6"/>
    <w:rsid w:val="003B7695"/>
    <w:rsid w:val="003F181B"/>
    <w:rsid w:val="00405E59"/>
    <w:rsid w:val="00410470"/>
    <w:rsid w:val="00432B27"/>
    <w:rsid w:val="004447CB"/>
    <w:rsid w:val="00457A9C"/>
    <w:rsid w:val="00461D55"/>
    <w:rsid w:val="00475B84"/>
    <w:rsid w:val="0048585D"/>
    <w:rsid w:val="004A3C73"/>
    <w:rsid w:val="004C02C8"/>
    <w:rsid w:val="004C7800"/>
    <w:rsid w:val="00522540"/>
    <w:rsid w:val="00527612"/>
    <w:rsid w:val="00547A57"/>
    <w:rsid w:val="00557F9F"/>
    <w:rsid w:val="00561116"/>
    <w:rsid w:val="00561ED0"/>
    <w:rsid w:val="00577CD8"/>
    <w:rsid w:val="00584209"/>
    <w:rsid w:val="005A69FC"/>
    <w:rsid w:val="005B4490"/>
    <w:rsid w:val="005C4316"/>
    <w:rsid w:val="005D516C"/>
    <w:rsid w:val="005D5554"/>
    <w:rsid w:val="005E1C31"/>
    <w:rsid w:val="005F5AA3"/>
    <w:rsid w:val="005F6461"/>
    <w:rsid w:val="00600858"/>
    <w:rsid w:val="006068CF"/>
    <w:rsid w:val="0065596D"/>
    <w:rsid w:val="00657CB3"/>
    <w:rsid w:val="00666407"/>
    <w:rsid w:val="006703F6"/>
    <w:rsid w:val="006B7F6B"/>
    <w:rsid w:val="006C36EF"/>
    <w:rsid w:val="006C6CE6"/>
    <w:rsid w:val="006F1057"/>
    <w:rsid w:val="006F2723"/>
    <w:rsid w:val="00700169"/>
    <w:rsid w:val="007146C3"/>
    <w:rsid w:val="00731F20"/>
    <w:rsid w:val="00741D53"/>
    <w:rsid w:val="00753679"/>
    <w:rsid w:val="007948F4"/>
    <w:rsid w:val="00794908"/>
    <w:rsid w:val="007A0044"/>
    <w:rsid w:val="007B00FE"/>
    <w:rsid w:val="007F1A6F"/>
    <w:rsid w:val="007F7D08"/>
    <w:rsid w:val="00803144"/>
    <w:rsid w:val="00816E7A"/>
    <w:rsid w:val="00820697"/>
    <w:rsid w:val="00820A12"/>
    <w:rsid w:val="0083205C"/>
    <w:rsid w:val="0084466B"/>
    <w:rsid w:val="00846B32"/>
    <w:rsid w:val="008608BD"/>
    <w:rsid w:val="00867F22"/>
    <w:rsid w:val="00875E43"/>
    <w:rsid w:val="008C3C91"/>
    <w:rsid w:val="008C7C8A"/>
    <w:rsid w:val="008E77EF"/>
    <w:rsid w:val="008F4EE7"/>
    <w:rsid w:val="0091090B"/>
    <w:rsid w:val="00925FCB"/>
    <w:rsid w:val="0094137D"/>
    <w:rsid w:val="009850BE"/>
    <w:rsid w:val="00992B69"/>
    <w:rsid w:val="009A6122"/>
    <w:rsid w:val="009D5F95"/>
    <w:rsid w:val="009E5ED4"/>
    <w:rsid w:val="009F19B9"/>
    <w:rsid w:val="00A02039"/>
    <w:rsid w:val="00A42699"/>
    <w:rsid w:val="00A624B6"/>
    <w:rsid w:val="00A653F2"/>
    <w:rsid w:val="00AA50F6"/>
    <w:rsid w:val="00AB5132"/>
    <w:rsid w:val="00AE509D"/>
    <w:rsid w:val="00AF6A5C"/>
    <w:rsid w:val="00B11079"/>
    <w:rsid w:val="00B5292B"/>
    <w:rsid w:val="00B96CFB"/>
    <w:rsid w:val="00BB5A53"/>
    <w:rsid w:val="00BC5206"/>
    <w:rsid w:val="00BC57B2"/>
    <w:rsid w:val="00BC6A52"/>
    <w:rsid w:val="00BD54A3"/>
    <w:rsid w:val="00BF0811"/>
    <w:rsid w:val="00C12229"/>
    <w:rsid w:val="00C34408"/>
    <w:rsid w:val="00C41190"/>
    <w:rsid w:val="00C56BFF"/>
    <w:rsid w:val="00CA2AF3"/>
    <w:rsid w:val="00CA6121"/>
    <w:rsid w:val="00CB43AA"/>
    <w:rsid w:val="00CC62FB"/>
    <w:rsid w:val="00CF71D8"/>
    <w:rsid w:val="00CF7400"/>
    <w:rsid w:val="00D108CB"/>
    <w:rsid w:val="00D316F7"/>
    <w:rsid w:val="00D31AF2"/>
    <w:rsid w:val="00D54129"/>
    <w:rsid w:val="00D572A7"/>
    <w:rsid w:val="00D7275C"/>
    <w:rsid w:val="00D764AD"/>
    <w:rsid w:val="00D84278"/>
    <w:rsid w:val="00D9288F"/>
    <w:rsid w:val="00DA2C3A"/>
    <w:rsid w:val="00DF6F0A"/>
    <w:rsid w:val="00E17ECC"/>
    <w:rsid w:val="00E33090"/>
    <w:rsid w:val="00E47FCE"/>
    <w:rsid w:val="00E82107"/>
    <w:rsid w:val="00E82EAE"/>
    <w:rsid w:val="00E8414F"/>
    <w:rsid w:val="00E843AF"/>
    <w:rsid w:val="00E951B5"/>
    <w:rsid w:val="00EA0790"/>
    <w:rsid w:val="00EA522A"/>
    <w:rsid w:val="00EA5CEA"/>
    <w:rsid w:val="00EB5049"/>
    <w:rsid w:val="00EF0231"/>
    <w:rsid w:val="00EF0A32"/>
    <w:rsid w:val="00EF4966"/>
    <w:rsid w:val="00F12416"/>
    <w:rsid w:val="00F315ED"/>
    <w:rsid w:val="00F3424D"/>
    <w:rsid w:val="00F45E19"/>
    <w:rsid w:val="00F555F2"/>
    <w:rsid w:val="00F8226B"/>
    <w:rsid w:val="00F845BB"/>
    <w:rsid w:val="00FD08FB"/>
    <w:rsid w:val="00FF0818"/>
    <w:rsid w:val="00FF1D79"/>
    <w:rsid w:val="22D345B6"/>
    <w:rsid w:val="2E2D3430"/>
    <w:rsid w:val="2E5319E4"/>
    <w:rsid w:val="2F8461DF"/>
    <w:rsid w:val="4F6F5ABF"/>
    <w:rsid w:val="5BCB4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jc w:val="both"/>
      <w:textAlignment w:val="baseline"/>
    </w:pPr>
    <w:rPr>
      <w:kern w:val="28"/>
      <w:szCs w:val="20"/>
    </w:rPr>
  </w:style>
  <w:style w:type="paragraph" w:styleId="3">
    <w:name w:val="Balloon Text"/>
    <w:basedOn w:val="1"/>
    <w:semiHidden/>
    <w:qFormat/>
    <w:uiPriority w:val="0"/>
    <w:rPr>
      <w:sz w:val="18"/>
      <w:szCs w:val="18"/>
    </w:r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Autospacing="1" w:afterAutospacing="1"/>
      <w:jc w:val="left"/>
    </w:pPr>
    <w:rPr>
      <w:kern w:val="0"/>
      <w:sz w:val="24"/>
      <w:szCs w:val="21"/>
    </w:rPr>
  </w:style>
  <w:style w:type="paragraph" w:customStyle="1" w:styleId="9">
    <w:name w:val="Char"/>
    <w:basedOn w:val="1"/>
    <w:qFormat/>
    <w:uiPriority w:val="0"/>
  </w:style>
  <w:style w:type="character" w:customStyle="1" w:styleId="10">
    <w:name w:val="页眉 Char"/>
    <w:link w:val="5"/>
    <w:qFormat/>
    <w:uiPriority w:val="0"/>
    <w:rPr>
      <w:kern w:val="2"/>
      <w:sz w:val="18"/>
      <w:szCs w:val="18"/>
    </w:rPr>
  </w:style>
  <w:style w:type="character" w:customStyle="1" w:styleId="11">
    <w:name w:val="页脚 Char"/>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630</Words>
  <Characters>679</Characters>
  <Lines>3</Lines>
  <Paragraphs>1</Paragraphs>
  <TotalTime>0</TotalTime>
  <ScaleCrop>false</ScaleCrop>
  <LinksUpToDate>false</LinksUpToDate>
  <CharactersWithSpaces>684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2022-10-12T01:43:00Z</dcterms:created>
  <dc:creator>admin</dc:creator>
  <cp:lastModifiedBy>WPS_246705718</cp:lastModifiedBy>
  <cp:lastPrinted>2023-03-31T06:54:00Z</cp:lastPrinted>
  <dcterms:modified xsi:type="dcterms:W3CDTF">2024-10-23T02:57:49Z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FBA002DA40304EF88BBCE32371B4185F_13</vt:lpwstr>
  </property>
</Properties>
</file>